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7" w:rsidRPr="006C1F27" w:rsidRDefault="006C1F27" w:rsidP="006C1F27">
      <w:pPr>
        <w:tabs>
          <w:tab w:val="left" w:leader="underscore" w:pos="8794"/>
          <w:tab w:val="left" w:leader="underscore" w:pos="9629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F2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1F27" w:rsidRPr="006C1F27" w:rsidRDefault="006C1F27" w:rsidP="006C1F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F27">
        <w:rPr>
          <w:rFonts w:ascii="Times New Roman" w:hAnsi="Times New Roman" w:cs="Times New Roman"/>
          <w:b/>
          <w:sz w:val="24"/>
          <w:szCs w:val="24"/>
        </w:rPr>
        <w:t xml:space="preserve"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</w:t>
      </w:r>
      <w:r w:rsidRPr="006C1F27">
        <w:rPr>
          <w:rStyle w:val="20"/>
          <w:rFonts w:eastAsiaTheme="minorEastAsia"/>
          <w:i/>
        </w:rPr>
        <w:t>учителя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6965"/>
        <w:gridCol w:w="2899"/>
        <w:gridCol w:w="10"/>
      </w:tblGrid>
      <w:tr w:rsidR="006C1F27" w:rsidTr="00341ED4">
        <w:trPr>
          <w:trHeight w:val="66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№</w:t>
            </w:r>
          </w:p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п/п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pPr>
              <w:spacing w:line="326" w:lineRule="exact"/>
            </w:pPr>
            <w:r>
              <w:rPr>
                <w:rStyle w:val="21"/>
                <w:rFonts w:eastAsiaTheme="minorEastAsia"/>
              </w:rPr>
              <w:t>Критерии эффективности труда и формализованные качественные и количественные показатели оценивания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Шкала оценивания</w:t>
            </w:r>
          </w:p>
        </w:tc>
      </w:tr>
      <w:tr w:rsidR="006C1F27" w:rsidTr="00341ED4">
        <w:trPr>
          <w:trHeight w:val="6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Результативность деятельности педагога по обеспечению качества</w:t>
            </w:r>
          </w:p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предоставляемых услуг</w:t>
            </w:r>
          </w:p>
        </w:tc>
      </w:tr>
      <w:tr w:rsidR="006C1F27" w:rsidTr="00341ED4">
        <w:trPr>
          <w:trHeight w:val="14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Положительная динамика или сохранение значения среднего балла оценки уровня учебных достижений, обучающихся по итогам сравнения отчётных периодов по преподаваемому учителем предмету(-ам)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trHeight w:val="17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Снижение численности (отсутствие) обучающихся, переведенных на следующий год обучения с академической задолженностью по преподаваемому учителем предмету(-ам), по итогам сравниния отчётных периодов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Снижение - 0,5 балла Отсутствие - 1 балл</w:t>
            </w:r>
          </w:p>
        </w:tc>
      </w:tr>
      <w:tr w:rsidR="006C1F27" w:rsidTr="00341ED4">
        <w:trPr>
          <w:trHeight w:val="20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Доля обучающихся, успевающих на «4» и «5» по преподаваемому учителем предмету(-ам), на уровне начального общего образования, основного общего образования, среднего общего образования выше, чем в среднем по преподаваемому предмету(-ам) и соответствующеми уровню в ОО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trHeight w:val="14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Соответствие не менее 75% итоговых (годовых) отметок, обучающихся результатам внешних оценочных процедур, в т.ч. ВПР (за исключением ОГЭ) по преподаваемому учителем предмету(-ам)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75% и более - 1 балл (за каждый предмет)</w:t>
            </w:r>
          </w:p>
        </w:tc>
      </w:tr>
      <w:tr w:rsidR="006C1F27" w:rsidTr="00341ED4">
        <w:trPr>
          <w:trHeight w:val="66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обучающихся, освоивших в полном объеме ФГОС ООО и допущенных до ГИА на уровне основного общего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gridAfter w:val="1"/>
          <w:wAfter w:w="10" w:type="dxa"/>
          <w:trHeight w:val="77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образования по преподаваемому учителем предмету(-ам), составляет 100%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rPr>
                <w:sz w:val="10"/>
                <w:szCs w:val="10"/>
              </w:rPr>
            </w:pPr>
          </w:p>
        </w:tc>
      </w:tr>
      <w:tr w:rsidR="006C1F27" w:rsidTr="00341ED4">
        <w:trPr>
          <w:gridAfter w:val="1"/>
          <w:wAfter w:w="10" w:type="dxa"/>
          <w:trHeight w:val="17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1.6.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обучающихся, которые по преподаваемому учителем предмету(-ам) на ОГЭ получили 4 и 5 баллов по рекомендованной ФИПИ 5-балльной шкале (без учета сентябрьских сроков ГИА), на уровне или выше среднего значения по «образовательному округу»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- 1 балл Выше - 2 балла</w:t>
            </w:r>
          </w:p>
        </w:tc>
      </w:tr>
      <w:tr w:rsidR="006C1F27" w:rsidTr="00341ED4">
        <w:trPr>
          <w:gridAfter w:val="1"/>
          <w:wAfter w:w="10" w:type="dxa"/>
          <w:trHeight w:val="9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1.7.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Соответствие не менее 75% годовых отметок обучающихся 9-х классов результатам ОГЭ по преподаваемому учителем предмету(-ам)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75% - 1 балл (за каждый предмет)</w:t>
            </w:r>
          </w:p>
        </w:tc>
      </w:tr>
      <w:tr w:rsidR="006C1F27" w:rsidTr="00341ED4">
        <w:trPr>
          <w:gridAfter w:val="1"/>
          <w:wAfter w:w="10" w:type="dxa"/>
          <w:trHeight w:val="14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1.8.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 класса, освоивших в полном объеме ФГОС СОО и допущенных до ГИА на уровне среднего общего образования по преподаваемому учителем предмету(-ам), составляет 100%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gridAfter w:val="1"/>
          <w:wAfter w:w="10" w:type="dxa"/>
          <w:trHeight w:val="10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1.9.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выпускников, преодолевших минимальный порог баллов на ЕГЭ, ГВЭ по преподаваемому учителем предмету(-ам), составляет 100%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gridAfter w:val="1"/>
          <w:wAfter w:w="10" w:type="dxa"/>
          <w:trHeight w:val="17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1.10.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 xml:space="preserve">Доля претендентов, заявленных на медаль «За особые успехи в учении» по состоянию на начало периода итоговой аттестации, которые подтвердили результат по </w:t>
            </w:r>
            <w:r>
              <w:rPr>
                <w:rStyle w:val="20"/>
                <w:rFonts w:eastAsiaTheme="minorEastAsia"/>
              </w:rPr>
              <w:t>обязательным предметам</w:t>
            </w:r>
            <w:r>
              <w:rPr>
                <w:rStyle w:val="21"/>
                <w:rFonts w:eastAsiaTheme="minorEastAsia"/>
              </w:rPr>
              <w:t>, преподаваемым учителем, составляет 100%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100% - 1 балл (за каждый предмет)</w:t>
            </w:r>
          </w:p>
        </w:tc>
      </w:tr>
      <w:tr w:rsidR="006C1F27" w:rsidTr="00341ED4">
        <w:trPr>
          <w:gridAfter w:val="1"/>
          <w:wAfter w:w="10" w:type="dxa"/>
          <w:trHeight w:val="17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 xml:space="preserve">Наличие выпускников, награжденных медалью «За особые успехи в учении», которые получили не менее 70 баллов по преподаваемому учителем предмету(-ам) </w:t>
            </w:r>
            <w:r>
              <w:rPr>
                <w:rStyle w:val="20"/>
                <w:rFonts w:eastAsiaTheme="minorEastAsia"/>
              </w:rPr>
              <w:t>по выбору</w:t>
            </w:r>
            <w:r>
              <w:rPr>
                <w:rStyle w:val="21"/>
                <w:rFonts w:eastAsiaTheme="minorEastAsia"/>
              </w:rPr>
              <w:t>, от общего числа выпускников, награждённых медалью, обучавшихся у учителя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100% - 1 балл (за каждый предмет)</w:t>
            </w:r>
          </w:p>
        </w:tc>
      </w:tr>
      <w:tr w:rsidR="006C1F27" w:rsidTr="00341ED4">
        <w:trPr>
          <w:gridAfter w:val="1"/>
          <w:wAfter w:w="10" w:type="dxa"/>
          <w:trHeight w:val="17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выпускников, которые на ЕГЭ получили от 81 до 100 баллов (по рекомендованной ФИПИ 100-балльной шкале) по преподаваемому учителем предмету(-ам), на уровне или выше среднего значения по «образовательному округу»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- 1 балл выше - 2 балла</w:t>
            </w:r>
          </w:p>
        </w:tc>
      </w:tr>
      <w:tr w:rsidR="006C1F27" w:rsidTr="00341ED4">
        <w:trPr>
          <w:gridAfter w:val="1"/>
          <w:wAfter w:w="10" w:type="dxa"/>
          <w:trHeight w:val="14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Позитивная динамика в результатах коррекционно</w:t>
            </w:r>
            <w:r>
              <w:rPr>
                <w:rStyle w:val="21"/>
                <w:rFonts w:eastAsiaTheme="minorEastAsia"/>
              </w:rPr>
              <w:softHyphen/>
              <w:t>развивающей работы учителя, проявляемая в достижениях, обучающихся (на основании решения ППК, ПМПК)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успеваемость по всем предметам - 1 балл переход с АООП на ООП - 2 балла</w:t>
            </w:r>
          </w:p>
        </w:tc>
      </w:tr>
      <w:tr w:rsidR="006C1F27" w:rsidTr="00341ED4">
        <w:trPr>
          <w:gridAfter w:val="1"/>
          <w:wAfter w:w="10" w:type="dxa"/>
          <w:trHeight w:val="142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1.14.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Снижение численности или отсутствие обучающихся, состоящих на профилактическом учете (внутришкольный учёт, КДН, ПДН) по итогам сравнения отчётных периодов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Снижение - 0,5 балла Отсутствие - 1 балл</w:t>
            </w:r>
          </w:p>
        </w:tc>
      </w:tr>
      <w:tr w:rsidR="006C1F27" w:rsidTr="00341ED4">
        <w:trPr>
          <w:gridAfter w:val="1"/>
          <w:wAfter w:w="10" w:type="dxa"/>
          <w:trHeight w:val="302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обучающихся, состоящих на профилактическом учете, вовлеченных учителем, выполняющим функции классного руководителя, в объединения дополнительного образования на базе ОО, реализующих программы ДОД, школы, иных организаций (при условии постоянной посещаемости в течение учебного года), в общей численности обучающихся, состоящих на профилактическом учете и приступивших к обучению, составляет 100%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gridAfter w:val="1"/>
          <w:wAfter w:w="10" w:type="dxa"/>
          <w:trHeight w:val="20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1.16.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обучающихся, состоящих на профилактическом учете, вовлеченных учителем, выполняющим функции классного руководителя, в объединения дополнительного образования на базе ОО, реализующих программы ДОД, школы, иных организаций и/или иные формы занятости в каникулярный период, составляет 100%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gridAfter w:val="1"/>
          <w:wAfter w:w="10" w:type="dxa"/>
          <w:trHeight w:val="10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1.17.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Отсутствие обучающихся, не посещающих учебные занятия по неуважительным причинам более 30 учебных дней (из числа приступивших)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gridAfter w:val="1"/>
          <w:wAfter w:w="10" w:type="dxa"/>
          <w:trHeight w:val="398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1.18.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обучающихся, вовлечённых учителем, выполняющим функции классного руководителя, в проекты волонтерского движения; в проекты по патриотическому воспитанию (в т.ч. ВВПОД «Юнармия», военно-патриотический отряд, кадетское движение, деятельность школьного музея) (в зависимости от уровня); в деятельность РДШ и (или) в систему межпоколенческого взаимодействия и обеспечения преемственности поколений, поддержки общественных инициатив и проектов, реализуемых учителем, на уровне и выше декомпозированного педагогу показателя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6C1F27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волонтерское движение</w:t>
            </w:r>
          </w:p>
          <w:p w:rsidR="006C1F27" w:rsidRDefault="006C1F27" w:rsidP="006C1F27">
            <w:pPr>
              <w:widowControl w:val="0"/>
              <w:numPr>
                <w:ilvl w:val="0"/>
                <w:numId w:val="1"/>
              </w:numPr>
              <w:tabs>
                <w:tab w:val="left" w:pos="415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ВВПОД «Юнармия»</w:t>
            </w:r>
          </w:p>
          <w:p w:rsidR="006C1F27" w:rsidRDefault="006C1F27" w:rsidP="006C1F27">
            <w:pPr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военно</w:t>
            </w:r>
            <w:r>
              <w:rPr>
                <w:rStyle w:val="21"/>
                <w:rFonts w:eastAsiaTheme="minorEastAsia"/>
              </w:rPr>
              <w:softHyphen/>
              <w:t>патриотический отряд</w:t>
            </w:r>
          </w:p>
          <w:p w:rsidR="006C1F27" w:rsidRDefault="006C1F27" w:rsidP="006C1F27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кадетское движение</w:t>
            </w:r>
          </w:p>
          <w:p w:rsidR="006C1F27" w:rsidRDefault="006C1F27" w:rsidP="006C1F27">
            <w:pPr>
              <w:widowControl w:val="0"/>
              <w:numPr>
                <w:ilvl w:val="0"/>
                <w:numId w:val="1"/>
              </w:numPr>
              <w:tabs>
                <w:tab w:val="left" w:pos="410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деятельность школьного музея</w:t>
            </w:r>
          </w:p>
          <w:p w:rsidR="006C1F27" w:rsidRDefault="006C1F27" w:rsidP="006C1F27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деятельность РДШ за каждый проект - 1 балл</w:t>
            </w:r>
          </w:p>
        </w:tc>
      </w:tr>
      <w:tr w:rsidR="006C1F27" w:rsidTr="00341ED4">
        <w:trPr>
          <w:gridAfter w:val="1"/>
          <w:wAfter w:w="10" w:type="dxa"/>
          <w:trHeight w:val="19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1.19.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Результативность участия обучающихся и (или) классного коллектива, подготовленных учителем, выполняющим функции классного руководителя, в социальных проектах или мероприятиях (победы, призовые места) (в зависимости от уровня)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города- 1 балл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округа- 2 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области - 3 балла</w:t>
            </w:r>
          </w:p>
        </w:tc>
      </w:tr>
      <w:tr w:rsidR="006C1F27" w:rsidTr="00341ED4">
        <w:trPr>
          <w:gridAfter w:val="1"/>
          <w:wAfter w:w="10" w:type="dxa"/>
          <w:trHeight w:val="206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1.20.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Доля обучающихся, вовлеченных учителем, выполняющим функции классного руководителя, в различные формы сопровождения и наставничества, в т.ч. с применением лучших практик по модели ученик- ученик, педагог-ученик, выше, чем в среднем по ОО или имеет положительную динамику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ОО - 1 балл выше или имеет положительную динамику - 2 балла</w:t>
            </w:r>
          </w:p>
        </w:tc>
      </w:tr>
      <w:tr w:rsidR="006C1F27" w:rsidTr="00341ED4">
        <w:trPr>
          <w:trHeight w:val="14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1.21.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обучающихся, вовлечённых учителем, в т.ч. выполняющим функции классного руководителя, во внеклассные мероприятия различного уровня, выше, чем в среднем по ОО или имеет положительную динамику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выше или имеет положительную динамику - 1 балл</w:t>
            </w:r>
          </w:p>
        </w:tc>
      </w:tr>
      <w:tr w:rsidR="006C1F27" w:rsidTr="00341ED4">
        <w:trPr>
          <w:trHeight w:val="205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1.22.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Доля обучающихся классного коллектива, закреплённого за учителем, выполняющим функции классного руководителя, занимающихся в объединениях дополнительного образования, в общей численности обучающихся, на уровне и выше декомпозированного показателя, установленного ТУ/ДО для ОО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уровне и выше декомпозированного показателя - 1 балл</w:t>
            </w:r>
          </w:p>
        </w:tc>
      </w:tr>
      <w:tr w:rsidR="006C1F27" w:rsidTr="00341ED4">
        <w:trPr>
          <w:trHeight w:val="76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1.23.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Отсутствие обоснованных жалоб на работу учителя со стороны участников образовательных отношений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Да - 1 балл Нет - (-1) балл</w:t>
            </w:r>
          </w:p>
        </w:tc>
      </w:tr>
      <w:tr w:rsidR="006C1F27" w:rsidTr="00341ED4">
        <w:trPr>
          <w:trHeight w:val="76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26" w:lineRule="exact"/>
            </w:pPr>
            <w:r>
              <w:rPr>
                <w:rStyle w:val="21"/>
                <w:rFonts w:eastAsiaTheme="minorEastAsia"/>
              </w:rPr>
              <w:t>Результативность деятельности по развитию талантов у детей, по сопровождению их профессионального самоопределения</w:t>
            </w:r>
          </w:p>
        </w:tc>
      </w:tr>
      <w:tr w:rsidR="006C1F27" w:rsidTr="00341ED4">
        <w:trPr>
          <w:trHeight w:val="290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 и число обучающихся у учителя, ставших победителями или призерами предметных олимпиад (кроме всероссийской олимпиады школьников), научно</w:t>
            </w:r>
            <w:r>
              <w:rPr>
                <w:rStyle w:val="21"/>
                <w:rFonts w:eastAsiaTheme="minorEastAsia"/>
              </w:rPr>
              <w:softHyphen/>
              <w:t>практических конференций, входящих в перечень мероприятий, утвержденный приказами (распоряжениями) органов управления образованием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более 2-х чел. на школьном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городском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окружном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lastRenderedPageBreak/>
              <w:t>выше окружного - 4 балла</w:t>
            </w:r>
          </w:p>
        </w:tc>
      </w:tr>
      <w:tr w:rsidR="006C1F27" w:rsidTr="00341ED4">
        <w:trPr>
          <w:trHeight w:val="302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2.2.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 и число обучающихся (в личном первенстве) и/или команд, организованных (руководимых) учителем, ставших победителями или призерами спортивных соревнований, конкурсов, фестивалей и других, входящих в перечень мероприятий, утвержденный приказами (распоряжениями) органов управления образованием (за исключением предметных олимпиад и научно-практических конференций)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школьном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городском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окружном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выше окружного - 4 балла</w:t>
            </w:r>
          </w:p>
        </w:tc>
      </w:tr>
      <w:tr w:rsidR="006C1F27" w:rsidTr="00341ED4">
        <w:trPr>
          <w:trHeight w:val="14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Доля обучающихся 4-11 классов, в которых работает учитель, являющихся участниками школьного этапа всероссийской олимпиады школьников, на уровне и выше декомпозированного учителю показателя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trHeight w:val="163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 обучающихся у учителя, ставших победителями и/или призерами всероссийской олимпиады школьников по преподаваемому учителем предмету(-ам)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школьном уровне - 0,5 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городском уровне - 1 балл</w:t>
            </w:r>
          </w:p>
        </w:tc>
      </w:tr>
      <w:tr w:rsidR="006C1F27" w:rsidTr="00341ED4">
        <w:trPr>
          <w:gridAfter w:val="1"/>
          <w:wAfter w:w="10" w:type="dxa"/>
          <w:trHeight w:val="19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окружном уровне - 1,5 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областном уровне - 2 балла (за каждого победителя или призёра)</w:t>
            </w:r>
          </w:p>
        </w:tc>
      </w:tr>
      <w:tr w:rsidR="006C1F27" w:rsidTr="00341ED4">
        <w:trPr>
          <w:gridAfter w:val="1"/>
          <w:wAfter w:w="10" w:type="dxa"/>
          <w:trHeight w:val="205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2.5.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 обучающихся, вовлеченных учителем, в т.ч. выполняющим функции классного руководителя, в мероприятия регионального центра выявления, поддержки и развития способностей и талантов у детей и молодежи «Вега», образовательного центра «Сириус» и в другие аналогичные проекты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наличие - 1 балл (за каждый проект)</w:t>
            </w:r>
          </w:p>
        </w:tc>
      </w:tr>
      <w:tr w:rsidR="006C1F27" w:rsidTr="00341ED4">
        <w:trPr>
          <w:gridAfter w:val="1"/>
          <w:wAfter w:w="10" w:type="dxa"/>
          <w:trHeight w:val="23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2.6.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 xml:space="preserve">Доля обучающихся 6-11-х классов, вовлеченных учителем, в т.ч. выполняющим функции классного руководителя, в мероприятия движения 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JuniorSkills</w:t>
            </w:r>
            <w:r w:rsidRPr="00FB4D4F">
              <w:rPr>
                <w:rStyle w:val="21"/>
                <w:rFonts w:eastAsiaTheme="minorEastAsia"/>
                <w:lang w:eastAsia="en-US"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>(участник соревнований и (или) болельщик), реализуемых в рамках движения «Ворлдскиллс Россия», выше, чем в среднем по ОО или имеет положительную динамику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26" w:lineRule="exact"/>
            </w:pPr>
            <w:r>
              <w:rPr>
                <w:rStyle w:val="21"/>
                <w:rFonts w:eastAsiaTheme="minorEastAsia"/>
              </w:rPr>
              <w:t>от 10% и выше - 1 балл</w:t>
            </w:r>
          </w:p>
        </w:tc>
      </w:tr>
      <w:tr w:rsidR="006C1F27" w:rsidTr="00341ED4">
        <w:trPr>
          <w:gridAfter w:val="1"/>
          <w:wAfter w:w="10" w:type="dxa"/>
          <w:trHeight w:val="17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2.7.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Наличие победителей и призёров среди обучающихся 6</w:t>
            </w:r>
            <w:r>
              <w:rPr>
                <w:rStyle w:val="21"/>
                <w:rFonts w:eastAsiaTheme="minorEastAsia"/>
              </w:rPr>
              <w:softHyphen/>
              <w:t xml:space="preserve">11-х классов, вовлеченных учителем, в т.ч. выполняющим функции классного руководителя, в мероприятия движения 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JuniorSkills</w:t>
            </w:r>
            <w:r w:rsidRPr="00FB4D4F">
              <w:rPr>
                <w:rStyle w:val="21"/>
                <w:rFonts w:eastAsiaTheme="minorEastAsia"/>
                <w:lang w:eastAsia="en-US" w:bidi="en-US"/>
              </w:rPr>
              <w:t xml:space="preserve">, </w:t>
            </w:r>
            <w:r>
              <w:rPr>
                <w:rStyle w:val="21"/>
                <w:rFonts w:eastAsiaTheme="minorEastAsia"/>
              </w:rPr>
              <w:t>реализуемых в рамках движения «Ворлдскиллс Россия»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26" w:lineRule="exact"/>
            </w:pPr>
            <w:r>
              <w:rPr>
                <w:rStyle w:val="21"/>
                <w:rFonts w:eastAsiaTheme="minorEastAsia"/>
              </w:rPr>
              <w:t>наличие победителей и призёров - 2 балла</w:t>
            </w:r>
          </w:p>
        </w:tc>
      </w:tr>
      <w:tr w:rsidR="006C1F27" w:rsidTr="00341ED4">
        <w:trPr>
          <w:gridAfter w:val="1"/>
          <w:wAfter w:w="10" w:type="dxa"/>
          <w:trHeight w:val="27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2.8.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 1-11-х классов, вовлеченных учителем, в т.ч. выполняющим функции классного руководителя, в открытые онлайн-уроки, реализуемые с учетом опыта цикла открытых уроков «Проектория», направленные на раннюю профориентацию, или в иные региональные и федеральные проекты, ориентированные на профориентацию и самоопределение обучающихся, на уровне и выше декомпозированного учителю показателя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gridAfter w:val="1"/>
          <w:wAfter w:w="10" w:type="dxa"/>
          <w:trHeight w:val="33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2.9.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 6-11-х классов и родителей, вовлеченных учителем, в т.ч. выполняющим функции классного руководителя, в проект «Билет в будущее»; доля обучающихся,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на уровне и выше декомпозированного учителю показателя, с учетом установленного ТУ/ДО значения для ОО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trHeight w:val="77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3.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31" w:lineRule="exact"/>
            </w:pPr>
            <w:r>
              <w:rPr>
                <w:rStyle w:val="21"/>
                <w:rFonts w:eastAsiaTheme="minorEastAsia"/>
              </w:rPr>
              <w:t>Результативность использования современных технологий (в т.ч. цифровых технологий) в образовательном процессе</w:t>
            </w:r>
          </w:p>
        </w:tc>
      </w:tr>
      <w:tr w:rsidR="006C1F27" w:rsidTr="00341ED4">
        <w:trPr>
          <w:trHeight w:val="205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3.1.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Результативность участия учителя, в т.ч. выполняющего функции классного руководителя, в деятельности образовательной организации как ресурсной (экспериментальной, опорной и т.д.) площадки (при наличии подтверждающих документов)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trHeight w:val="301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3.2.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 у учителя, в т.ч. выполняющего функции классного руководителя, по программам общего образования, для которых формируется цифровой образовательный профиль и индивидуальный план обучения с использованием федеральных информационно-сервисных платформ цифровой образовательной среды, в общем числе обучающихся выше, чем в среднем по ОО или имеет положительную динамику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- 2 балла</w:t>
            </w:r>
          </w:p>
        </w:tc>
      </w:tr>
      <w:tr w:rsidR="006C1F27" w:rsidTr="00341ED4">
        <w:trPr>
          <w:trHeight w:val="171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3.3.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Использование учителем автоматизированных средств мониторинга качества обучения для анализа и повышения качества образования обучающихся; внесение 100% контрольных и проверочных работ с учётом КЭС в модуль МСОКО АСУ РСО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100% - 1 балл</w:t>
            </w:r>
          </w:p>
        </w:tc>
      </w:tr>
      <w:tr w:rsidR="006C1F27" w:rsidTr="00341ED4">
        <w:trPr>
          <w:trHeight w:val="14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3.4.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Использование учителем в образовательном процессе технологий, направленных на формирование функциональной грамотности у обучающихся (на основе справки администратора)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trHeight w:val="205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3.5.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Наличие у учителя, в т.ч. выполняющего функции классного руководителя, общедоступного, обновляемого не реже 1 раза в 2 недели ресурса в сети Интернет с актуальным образовательным контентом, востребованным ученической, родительской, педагогической общественностью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да - 2 балла нет - 0</w:t>
            </w:r>
          </w:p>
        </w:tc>
      </w:tr>
      <w:tr w:rsidR="006C1F27" w:rsidTr="00341ED4">
        <w:trPr>
          <w:trHeight w:val="4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4.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Результативность организационно-методической деятельности педагога</w:t>
            </w:r>
          </w:p>
        </w:tc>
      </w:tr>
      <w:tr w:rsidR="006C1F27" w:rsidTr="00341ED4">
        <w:trPr>
          <w:trHeight w:val="25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4.1.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Результативность участия учителя, в т.ч. выполняющего функции классного руководителя, в распространении педагогического опыта в профессиональном сообществе в ходе проведения семинаров, конференций, иных мероприятий, организованных самим общеобразовательным учреждением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школьном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4"/>
              </w:numPr>
              <w:tabs>
                <w:tab w:val="left" w:pos="178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городском уровне - 1,5 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окружном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выше окружного -</w:t>
            </w:r>
          </w:p>
          <w:p w:rsidR="006C1F27" w:rsidRDefault="006C1F27" w:rsidP="006C1F27">
            <w:pPr>
              <w:widowControl w:val="0"/>
              <w:numPr>
                <w:ilvl w:val="0"/>
                <w:numId w:val="4"/>
              </w:numPr>
              <w:tabs>
                <w:tab w:val="left" w:pos="202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</w:tc>
      </w:tr>
      <w:tr w:rsidR="006C1F27" w:rsidTr="00341ED4">
        <w:trPr>
          <w:trHeight w:val="259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4.2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Результативность участия учителя, в т.ч. выполняющего функции классного руководителя, в распространении педагогического опыта в профессиональном сообществе в ходе проведения семинаров, конференций, входящих в перечень мероприятий, утвержденный приказами (распоряжениями) органов управления образованием, организованных иными ОО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 школьном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5"/>
              </w:numPr>
              <w:tabs>
                <w:tab w:val="left" w:pos="178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городском уровне - 1,5 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на окружном уровне -</w:t>
            </w:r>
          </w:p>
          <w:p w:rsidR="006C1F27" w:rsidRDefault="006C1F27" w:rsidP="006C1F27">
            <w:pPr>
              <w:widowControl w:val="0"/>
              <w:numPr>
                <w:ilvl w:val="0"/>
                <w:numId w:val="5"/>
              </w:numPr>
              <w:tabs>
                <w:tab w:val="left" w:pos="206"/>
              </w:tabs>
              <w:spacing w:after="0" w:line="322" w:lineRule="exact"/>
            </w:pPr>
            <w:r>
              <w:rPr>
                <w:rStyle w:val="21"/>
                <w:rFonts w:eastAsiaTheme="minorEastAsia"/>
              </w:rPr>
              <w:t>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выше окружного - 3 балла</w:t>
            </w:r>
          </w:p>
        </w:tc>
      </w:tr>
      <w:tr w:rsidR="006C1F27" w:rsidTr="00341ED4">
        <w:trPr>
          <w:trHeight w:val="226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4.3.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 у учителя, в т.ч. выполняющего функции классного руководителя, грантов (индивидуальных и (или) коллективных) с учетом уровня гранта (муниципальный уровень, уровень образовательного округа, региональный, всероссийский уровень) и распространения результатов использования гранта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муниципальный уровень - 1 балл окружной уровень - 2 балла региональный уровень - 3 балла всероссийский уровень - 4 балла</w:t>
            </w:r>
          </w:p>
        </w:tc>
      </w:tr>
      <w:tr w:rsidR="006C1F27" w:rsidTr="00341ED4">
        <w:trPr>
          <w:trHeight w:val="323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4.4.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Результаты участия учителя, в т.ч. выполняющего функции классного руководителя, в конкурсах профессионального мастерства (победитель, призёр, лауреат, дипломант, обладатель специального приза, благодарственного письма, участник) (в зависимости от уровня)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победитель - 4 балла призёр - 3 балла лауреат - 2,5 балла дипломант - 2 балла обладатель специального приза - 1,5 балла</w:t>
            </w:r>
          </w:p>
          <w:p w:rsidR="006C1F27" w:rsidRDefault="006C1F27" w:rsidP="00341ED4">
            <w:r>
              <w:rPr>
                <w:rStyle w:val="21"/>
                <w:rFonts w:eastAsiaTheme="minorEastAsia"/>
              </w:rPr>
              <w:t>благодарственного письма - 1 балл участник - 0,5 балла</w:t>
            </w:r>
          </w:p>
        </w:tc>
      </w:tr>
      <w:tr w:rsidR="006C1F27" w:rsidTr="00341ED4">
        <w:trPr>
          <w:trHeight w:val="205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4.5.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Наличие у учителя, в т.ч. выполняющего функции классного руководителя, авторских публикаций, освещающих события школьной жизни, профессиональной деятельности в СМИ, на официальном сайте ОО, в официальных аккаунтах ОО в социальных сетях, в т.ч. печатные публикации, за отчётный период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trHeight w:val="17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4.6.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Повышение квалификации учителя, в т.ч. выполняющего функции классного руководителя, по преподаваемому предмету(-ам) или по приоритетным направлениям развития системы воспитания сверх нормативно установленного количества часов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за каждый курс сверх нормативно установленного количества часов - 1 балл</w:t>
            </w:r>
          </w:p>
        </w:tc>
      </w:tr>
      <w:tr w:rsidR="006C1F27" w:rsidTr="00341ED4">
        <w:trPr>
          <w:trHeight w:val="10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4.7.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Достижение наставляемым требуемой результативности при участии учителя в программе наставничества образовательной организации по модели педагог-педагог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2 балла</w:t>
            </w:r>
          </w:p>
        </w:tc>
      </w:tr>
      <w:tr w:rsidR="006C1F27" w:rsidTr="00341ED4">
        <w:trPr>
          <w:trHeight w:val="4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5.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Обеспечение формирования навыков ЗОЖ и безопасности у детей</w:t>
            </w:r>
          </w:p>
        </w:tc>
      </w:tr>
      <w:tr w:rsidR="006C1F27" w:rsidTr="00341ED4">
        <w:trPr>
          <w:trHeight w:val="98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5.1.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Доля обучающихся классного коллектива (5-11 классы), охваченных горячим питанием, от общей численности обучающихся класса, на уровне и выше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свыше 80% - 1 балл</w:t>
            </w:r>
          </w:p>
        </w:tc>
      </w:tr>
      <w:tr w:rsidR="006C1F27" w:rsidTr="00341ED4">
        <w:trPr>
          <w:gridAfter w:val="1"/>
          <w:wAfter w:w="10" w:type="dxa"/>
          <w:trHeight w:val="77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26" w:lineRule="exact"/>
            </w:pPr>
            <w:r>
              <w:rPr>
                <w:rStyle w:val="21"/>
                <w:rFonts w:eastAsiaTheme="minorEastAsia"/>
              </w:rPr>
              <w:t>декомпозированного показателя, установленного ТУ/ДО для ОО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rPr>
                <w:sz w:val="10"/>
                <w:szCs w:val="10"/>
              </w:rPr>
            </w:pPr>
          </w:p>
        </w:tc>
      </w:tr>
      <w:tr w:rsidR="006C1F27" w:rsidTr="00341ED4">
        <w:trPr>
          <w:gridAfter w:val="1"/>
          <w:wAfter w:w="10" w:type="dxa"/>
          <w:trHeight w:val="10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5.2.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Отсутствие в течение учебного года фактов травматизма среди обучающихся у учителя во время образовательного процесса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отсутствие - 1 балл наличие - (-1) балл</w:t>
            </w:r>
          </w:p>
        </w:tc>
      </w:tr>
      <w:tr w:rsidR="006C1F27" w:rsidTr="00341ED4">
        <w:trPr>
          <w:gridAfter w:val="1"/>
          <w:wAfter w:w="10" w:type="dxa"/>
          <w:trHeight w:val="17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5.3.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Положительная динамика доли обучающихся у учителя из числа отнесённых к основной группе здоровья, выполнивших нормативы ВФСК ГТО, от общего числа обучающихся, принявших участие в сдаче нормативов ВФСК ГТО, по итогам сравнения отчётных периодов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 балл</w:t>
            </w:r>
          </w:p>
        </w:tc>
      </w:tr>
      <w:tr w:rsidR="006C1F27" w:rsidTr="00341ED4">
        <w:trPr>
          <w:gridAfter w:val="1"/>
          <w:wAfter w:w="10" w:type="dxa"/>
          <w:trHeight w:val="14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5.4.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F27" w:rsidRDefault="006C1F27" w:rsidP="006C1F27">
            <w:r>
              <w:rPr>
                <w:rStyle w:val="21"/>
                <w:rFonts w:eastAsiaTheme="minorEastAsia"/>
              </w:rPr>
              <w:t>Отсутствие в классном коллективе в течение учебного года фактов нарушений учащимися правил дорожного движения, дорожно-транспортных происшествий по вине учащихся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отсутствие - 1 балл наличие - (-1) балл</w:t>
            </w:r>
          </w:p>
        </w:tc>
      </w:tr>
      <w:tr w:rsidR="006C1F27" w:rsidTr="00341ED4">
        <w:trPr>
          <w:gridAfter w:val="1"/>
          <w:wAfter w:w="10" w:type="dxa"/>
          <w:trHeight w:val="19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5.5.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F27" w:rsidRDefault="006C1F27" w:rsidP="00341ED4">
            <w:r>
              <w:rPr>
                <w:rStyle w:val="21"/>
                <w:rFonts w:eastAsiaTheme="minorEastAsia"/>
              </w:rPr>
              <w:t>Результаты участия во внутришкольных конкурсах по организации образовательной среды в учебных кабинетах и иных учебных помещениях, закреплённых за учителем, эффективному и безопасному (в соответствии с СанПиН) использованию учебного оборудования, инвентаря, сохранности имущества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F27" w:rsidRDefault="006C1F27" w:rsidP="00341ED4">
            <w:pPr>
              <w:spacing w:line="326" w:lineRule="exact"/>
            </w:pPr>
            <w:r>
              <w:rPr>
                <w:rStyle w:val="21"/>
                <w:rFonts w:eastAsiaTheme="minorEastAsia"/>
              </w:rPr>
              <w:t>1-5 место в рейтинге - 1 балл</w:t>
            </w:r>
          </w:p>
        </w:tc>
      </w:tr>
    </w:tbl>
    <w:p w:rsidR="006C1F27" w:rsidRDefault="006C1F27" w:rsidP="006C1F27">
      <w:pPr>
        <w:rPr>
          <w:sz w:val="2"/>
          <w:szCs w:val="2"/>
        </w:rPr>
      </w:pPr>
    </w:p>
    <w:p w:rsidR="001F5935" w:rsidRDefault="001F5935"/>
    <w:sectPr w:rsidR="001F5935" w:rsidSect="00B275C5">
      <w:headerReference w:type="default" r:id="rId7"/>
      <w:pgSz w:w="11909" w:h="16840"/>
      <w:pgMar w:top="1218" w:right="636" w:bottom="1172" w:left="6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5F" w:rsidRDefault="003E7C5F" w:rsidP="00804F1B">
      <w:pPr>
        <w:spacing w:after="0" w:line="240" w:lineRule="auto"/>
      </w:pPr>
      <w:r>
        <w:separator/>
      </w:r>
    </w:p>
  </w:endnote>
  <w:endnote w:type="continuationSeparator" w:id="1">
    <w:p w:rsidR="003E7C5F" w:rsidRDefault="003E7C5F" w:rsidP="0080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5F" w:rsidRDefault="003E7C5F" w:rsidP="00804F1B">
      <w:pPr>
        <w:spacing w:after="0" w:line="240" w:lineRule="auto"/>
      </w:pPr>
      <w:r>
        <w:separator/>
      </w:r>
    </w:p>
  </w:footnote>
  <w:footnote w:type="continuationSeparator" w:id="1">
    <w:p w:rsidR="003E7C5F" w:rsidRDefault="003E7C5F" w:rsidP="0080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8F" w:rsidRDefault="00804F1B">
    <w:pPr>
      <w:rPr>
        <w:sz w:val="2"/>
        <w:szCs w:val="2"/>
      </w:rPr>
    </w:pPr>
    <w:r w:rsidRPr="00804F1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823.45pt;margin-top:37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AsJkLrdAAAADAEAAA8AAABk&#10;cnMvZG93bnJldi54bWxMjz1PwzAQhnck/oN1ldioE0RDCHEqVImFjYKQ2Nz4GkeNz5Htpsm/5zrB&#10;dq/u0ftRb2c3iAlD7D0pyNcZCKTWm546BV+fb/cliJg0GT14QgULRtg2tze1roy/0AdO+9QJNqFY&#10;aQU2pbGSMrYWnY5rPyLx7+iD04ll6KQJ+sLmbpAPWVZIp3viBKtH3FlsT/uzU/A0f3scI+7w5zi1&#10;wfZLObwvSt2t5tcXEAnn9AfDtT5Xh4Y7HfyZTBQD6+KxeGaW3Ta84UoUm5LnHfjK8hxkU8v/I5pf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AsJkLrdAAAADAEAAA8AAAAAAAAAAAAA&#10;AAAAAAUAAGRycy9kb3ducmV2LnhtbFBLBQYAAAAABAAEAPMAAAAKBgAAAAA=&#10;" filled="f" stroked="f">
          <v:textbox style="mso-fit-shape-to-text:t" inset="0,0,0,0">
            <w:txbxContent>
              <w:p w:rsidR="000D2B8F" w:rsidRDefault="00804F1B">
                <w:pPr>
                  <w:spacing w:line="240" w:lineRule="auto"/>
                </w:pPr>
                <w:r w:rsidRPr="00804F1B">
                  <w:fldChar w:fldCharType="begin"/>
                </w:r>
                <w:r w:rsidR="001F5935">
                  <w:instrText xml:space="preserve"> PAGE \* MERGEFORMAT </w:instrText>
                </w:r>
                <w:r w:rsidRPr="00804F1B">
                  <w:fldChar w:fldCharType="separate"/>
                </w:r>
                <w:r w:rsidR="00CB2B16" w:rsidRPr="00CB2B16">
                  <w:rPr>
                    <w:rStyle w:val="a4"/>
                    <w:rFonts w:eastAsiaTheme="minorEastAsia"/>
                    <w:noProof/>
                  </w:rPr>
                  <w:t>8</w:t>
                </w:r>
                <w:r>
                  <w:rPr>
                    <w:rStyle w:val="a4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0A7"/>
    <w:multiLevelType w:val="multilevel"/>
    <w:tmpl w:val="AE06AC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A7F74"/>
    <w:multiLevelType w:val="multilevel"/>
    <w:tmpl w:val="98AC6C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5C3F"/>
    <w:multiLevelType w:val="multilevel"/>
    <w:tmpl w:val="416EA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4019D"/>
    <w:multiLevelType w:val="multilevel"/>
    <w:tmpl w:val="0EC4E9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B55F1"/>
    <w:multiLevelType w:val="multilevel"/>
    <w:tmpl w:val="A664B4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1F27"/>
    <w:rsid w:val="001F5935"/>
    <w:rsid w:val="003E7C5F"/>
    <w:rsid w:val="006C1F27"/>
    <w:rsid w:val="00804F1B"/>
    <w:rsid w:val="00CB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C1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6C1F2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6C1F2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rsid w:val="006C1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6C1F27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2295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GBuh</cp:lastModifiedBy>
  <cp:revision>2</cp:revision>
  <dcterms:created xsi:type="dcterms:W3CDTF">2022-07-11T07:45:00Z</dcterms:created>
  <dcterms:modified xsi:type="dcterms:W3CDTF">2022-07-11T07:45:00Z</dcterms:modified>
</cp:coreProperties>
</file>